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0934DEA0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274A6F">
        <w:rPr>
          <w:color w:val="000000"/>
          <w:sz w:val="28"/>
          <w:szCs w:val="28"/>
        </w:rPr>
        <w:t>603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6E372F31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FE1EB3">
        <w:rPr>
          <w:color w:val="000000"/>
          <w:spacing w:val="-6"/>
          <w:sz w:val="28"/>
          <w:szCs w:val="28"/>
        </w:rPr>
        <w:t xml:space="preserve"> ию</w:t>
      </w:r>
      <w:r>
        <w:rPr>
          <w:color w:val="000000"/>
          <w:spacing w:val="-6"/>
          <w:sz w:val="28"/>
          <w:szCs w:val="28"/>
        </w:rPr>
        <w:t>л</w:t>
      </w:r>
      <w:r w:rsidR="00FE1EB3">
        <w:rPr>
          <w:color w:val="000000"/>
          <w:spacing w:val="-6"/>
          <w:sz w:val="28"/>
          <w:szCs w:val="28"/>
        </w:rPr>
        <w:t>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E1EB3" w:rsidP="00FE1EB3" w14:paraId="18949D16" w14:textId="1C9DF2E2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="00274A6F">
        <w:rPr>
          <w:sz w:val="28"/>
          <w:szCs w:val="28"/>
        </w:rPr>
        <w:t xml:space="preserve"> Боброва С.А.</w:t>
      </w:r>
      <w:r>
        <w:rPr>
          <w:sz w:val="28"/>
          <w:szCs w:val="28"/>
        </w:rPr>
        <w:t xml:space="preserve">, </w:t>
      </w:r>
    </w:p>
    <w:p w:rsidR="00FC014B" w:rsidP="00FE1EB3" w14:paraId="033CE847" w14:textId="1B95B3F5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274A6F">
        <w:rPr>
          <w:color w:val="000000"/>
          <w:sz w:val="28"/>
          <w:szCs w:val="28"/>
        </w:rPr>
        <w:t>Боброва Сергея Александровича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2A0004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10EBDA6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274A6F">
        <w:rPr>
          <w:color w:val="000000"/>
          <w:spacing w:val="-3"/>
          <w:sz w:val="28"/>
          <w:szCs w:val="28"/>
        </w:rPr>
        <w:t>2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:</w:t>
      </w:r>
      <w:r w:rsidR="00274A6F">
        <w:rPr>
          <w:color w:val="000000"/>
          <w:spacing w:val="-3"/>
          <w:sz w:val="28"/>
          <w:szCs w:val="28"/>
        </w:rPr>
        <w:t>04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0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274A6F">
        <w:rPr>
          <w:sz w:val="28"/>
          <w:szCs w:val="28"/>
        </w:rPr>
        <w:t>Бобров С.А.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 xml:space="preserve">Рено </w:t>
      </w:r>
      <w:r w:rsidR="00274A6F">
        <w:rPr>
          <w:color w:val="000000"/>
          <w:sz w:val="28"/>
          <w:szCs w:val="28"/>
        </w:rPr>
        <w:t>Каптюр</w:t>
      </w:r>
      <w:r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2A0004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FE1EB3" w14:paraId="7D269AF4" w14:textId="35AF8B5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274A6F">
        <w:rPr>
          <w:sz w:val="28"/>
          <w:szCs w:val="28"/>
        </w:rPr>
        <w:t>Бобров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FE1EB3" w14:paraId="72BC9BAD" w14:textId="67FA1C50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274A6F">
        <w:rPr>
          <w:sz w:val="28"/>
          <w:szCs w:val="28"/>
        </w:rPr>
        <w:t>Боброва С.А.</w:t>
      </w:r>
      <w:r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Pr="00142AF7" w:rsidR="00EE3D62">
        <w:rPr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FE1EB3" w14:paraId="48AD2426" w14:textId="56380DB6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274A6F">
        <w:rPr>
          <w:sz w:val="28"/>
          <w:szCs w:val="28"/>
        </w:rPr>
        <w:t>Боброва С.А.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2C6393D1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Боброва С.А.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2B7E101D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</w:t>
      </w:r>
      <w:r w:rsidR="00274A6F">
        <w:rPr>
          <w:sz w:val="28"/>
          <w:szCs w:val="28"/>
        </w:rPr>
        <w:t>354</w:t>
      </w:r>
      <w:r w:rsidRPr="007367BB">
        <w:rPr>
          <w:sz w:val="28"/>
          <w:szCs w:val="28"/>
        </w:rPr>
        <w:t xml:space="preserve"> от </w:t>
      </w:r>
      <w:r w:rsidR="00FE1EB3">
        <w:rPr>
          <w:sz w:val="28"/>
          <w:szCs w:val="28"/>
        </w:rPr>
        <w:t>1</w:t>
      </w:r>
      <w:r w:rsidR="00274A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FE1EB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74A6F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7AF4812D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FE1EB3">
        <w:rPr>
          <w:sz w:val="28"/>
          <w:szCs w:val="28"/>
        </w:rPr>
        <w:t>1</w:t>
      </w:r>
      <w:r w:rsidR="00274A6F">
        <w:rPr>
          <w:sz w:val="28"/>
          <w:szCs w:val="28"/>
        </w:rPr>
        <w:t>2</w:t>
      </w:r>
      <w:r w:rsidR="00FE1EB3">
        <w:rPr>
          <w:sz w:val="28"/>
          <w:szCs w:val="28"/>
        </w:rPr>
        <w:t xml:space="preserve">.05.2024 </w:t>
      </w:r>
      <w:r w:rsidR="00274A6F">
        <w:rPr>
          <w:sz w:val="28"/>
          <w:szCs w:val="28"/>
        </w:rPr>
        <w:t>Бобров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274A6F">
        <w:rPr>
          <w:sz w:val="28"/>
          <w:szCs w:val="28"/>
        </w:rPr>
        <w:t>Бобровым С.А.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D74EBA" w:rsidP="00FE1EB3" w14:paraId="6C31A496" w14:textId="57C4883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55EE">
        <w:rPr>
          <w:sz w:val="28"/>
          <w:szCs w:val="28"/>
        </w:rPr>
        <w:t>20</w:t>
      </w:r>
      <w:r w:rsidR="00FE1EB3">
        <w:rPr>
          <w:sz w:val="28"/>
          <w:szCs w:val="28"/>
        </w:rPr>
        <w:t>0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2CB81663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274A6F">
        <w:rPr>
          <w:sz w:val="28"/>
          <w:szCs w:val="28"/>
        </w:rPr>
        <w:t>Боброва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7BB14F66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274A6F">
        <w:rPr>
          <w:sz w:val="28"/>
          <w:szCs w:val="28"/>
        </w:rPr>
        <w:t>Боброва С.А.</w:t>
      </w:r>
      <w:r w:rsidR="00FE1EB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FE1EB3" w:rsidP="00FE1EB3" w14:paraId="56F53A0F" w14:textId="17EC9122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274A6F">
        <w:rPr>
          <w:sz w:val="28"/>
          <w:szCs w:val="28"/>
        </w:rPr>
        <w:t>Бобровым С.А.</w:t>
      </w:r>
      <w:r>
        <w:rPr>
          <w:sz w:val="28"/>
          <w:szCs w:val="28"/>
        </w:rPr>
        <w:t xml:space="preserve">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FE1EB3" w:rsidRPr="00DD4D43" w:rsidP="00FE1EB3" w14:paraId="18C12D50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FE1EB3" w14:paraId="3B1BC895" w14:textId="3B317AF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274A6F">
        <w:rPr>
          <w:sz w:val="28"/>
          <w:szCs w:val="28"/>
        </w:rPr>
        <w:t>Боброву С.А.</w:t>
      </w:r>
      <w:r w:rsidR="00FE1EB3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3758C1A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274A6F">
        <w:rPr>
          <w:color w:val="000000"/>
          <w:sz w:val="28"/>
          <w:szCs w:val="28"/>
        </w:rPr>
        <w:t>Боброва Сергея Александровича</w:t>
      </w:r>
      <w:r w:rsidRPr="00E619AD" w:rsidR="00274A6F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0492D497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</w:t>
      </w:r>
      <w:r w:rsidR="00FE1EB3">
        <w:rPr>
          <w:sz w:val="28"/>
          <w:szCs w:val="28"/>
        </w:rPr>
        <w:t>9</w:t>
      </w:r>
      <w:r w:rsidR="00274A6F">
        <w:rPr>
          <w:sz w:val="28"/>
          <w:szCs w:val="28"/>
        </w:rPr>
        <w:t>046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FE1EB3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BF01D5" w:rsidP="00787792" w14:paraId="758A94D7" w14:textId="77777777">
      <w:pPr>
        <w:jc w:val="center"/>
        <w:rPr>
          <w:sz w:val="28"/>
          <w:szCs w:val="28"/>
        </w:rPr>
      </w:pPr>
    </w:p>
    <w:p w:rsidR="00787792" w:rsidP="00787792" w14:paraId="60B98853" w14:textId="43266E5F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4A6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004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645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6C9E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990A6-7643-4429-AEA2-3D603153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